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43" w:rsidRPr="0095282C" w:rsidRDefault="00EE2F41" w:rsidP="00993B43">
      <w:pPr>
        <w:rPr>
          <w:rFonts w:ascii="Ravie" w:hAnsi="Ravie"/>
          <w:i/>
          <w:iCs/>
          <w:sz w:val="27"/>
          <w:szCs w:val="27"/>
        </w:rPr>
      </w:pPr>
      <w:r w:rsidRPr="0095282C">
        <w:rPr>
          <w:rFonts w:ascii="Ravie" w:hAnsi="Ravie"/>
          <w:i/>
          <w:iCs/>
          <w:sz w:val="27"/>
          <w:szCs w:val="27"/>
        </w:rPr>
        <w:t>Les figures :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color w:val="000000"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color w:val="000000"/>
          <w:sz w:val="27"/>
          <w:szCs w:val="27"/>
        </w:rPr>
        <w:t>I.1.</w:t>
      </w:r>
      <w:r w:rsidR="00993B43" w:rsidRPr="0095282C">
        <w:rPr>
          <w:rFonts w:asciiTheme="majorBidi" w:hAnsiTheme="majorBidi" w:cstheme="majorBidi"/>
          <w:i/>
          <w:iCs/>
          <w:color w:val="000000"/>
          <w:sz w:val="27"/>
          <w:szCs w:val="27"/>
        </w:rPr>
        <w:t xml:space="preserve"> </w:t>
      </w:r>
      <w:r w:rsidR="00CC1E36" w:rsidRPr="0095282C">
        <w:rPr>
          <w:rFonts w:asciiTheme="majorBidi" w:hAnsiTheme="majorBidi" w:cstheme="majorBidi"/>
          <w:i/>
          <w:iCs/>
          <w:color w:val="000000"/>
          <w:sz w:val="27"/>
          <w:szCs w:val="27"/>
        </w:rPr>
        <w:t>R</w:t>
      </w:r>
      <w:r w:rsidR="00993B43" w:rsidRPr="0095282C">
        <w:rPr>
          <w:rFonts w:asciiTheme="majorBidi" w:hAnsiTheme="majorBidi" w:cstheme="majorBidi"/>
          <w:i/>
          <w:iCs/>
          <w:color w:val="000000"/>
          <w:sz w:val="27"/>
          <w:szCs w:val="27"/>
        </w:rPr>
        <w:t>eprésentation graphique de la capacité de production annuelle.</w:t>
      </w:r>
      <w:r w:rsidR="00993B43" w:rsidRPr="0095282C">
        <w:rPr>
          <w:rFonts w:asciiTheme="majorBidi" w:hAnsiTheme="majorBidi" w:cstheme="majorBidi"/>
          <w:i/>
          <w:iCs/>
          <w:color w:val="000000"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color w:val="000000"/>
          <w:sz w:val="27"/>
          <w:szCs w:val="27"/>
        </w:rPr>
        <w:t>1</w:t>
      </w:r>
      <w:r w:rsidR="009D343C">
        <w:rPr>
          <w:rFonts w:asciiTheme="majorBidi" w:hAnsiTheme="majorBidi" w:cstheme="majorBidi"/>
          <w:i/>
          <w:iCs/>
          <w:color w:val="000000"/>
          <w:sz w:val="27"/>
          <w:szCs w:val="27"/>
        </w:rPr>
        <w:t>4</w:t>
      </w:r>
    </w:p>
    <w:p w:rsidR="00670C9B" w:rsidRPr="0095282C" w:rsidRDefault="004E6ECC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II.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1</w:t>
      </w:r>
      <w:r w:rsidR="00F24F1E" w:rsidRPr="0095282C">
        <w:rPr>
          <w:rFonts w:asciiTheme="majorBidi" w:hAnsiTheme="majorBidi" w:cstheme="majorBidi"/>
          <w:i/>
          <w:iCs/>
          <w:sz w:val="27"/>
          <w:szCs w:val="27"/>
        </w:rPr>
        <w:t>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Schéma de séparation chimique des constituants du bitume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2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4</w:t>
      </w:r>
    </w:p>
    <w:p w:rsidR="00670C9B" w:rsidRDefault="004E6ECC" w:rsidP="009D343C">
      <w:pPr>
        <w:tabs>
          <w:tab w:val="left" w:leader="dot" w:pos="9356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II.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2</w:t>
      </w:r>
      <w:r w:rsidR="00F24F1E" w:rsidRPr="0095282C">
        <w:rPr>
          <w:rFonts w:asciiTheme="majorBidi" w:hAnsiTheme="majorBidi" w:cstheme="majorBidi"/>
          <w:i/>
          <w:iCs/>
          <w:sz w:val="27"/>
          <w:szCs w:val="27"/>
        </w:rPr>
        <w:t>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Représentation schématique des deux types de structure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2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5273EA" w:rsidRPr="0095282C" w:rsidRDefault="005273EA" w:rsidP="00CC1E36">
      <w:pPr>
        <w:tabs>
          <w:tab w:val="left" w:leader="dot" w:pos="9356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>
        <w:rPr>
          <w:rFonts w:asciiTheme="majorBidi" w:hAnsiTheme="majorBidi" w:cstheme="majorBidi"/>
          <w:i/>
          <w:iCs/>
          <w:sz w:val="27"/>
          <w:szCs w:val="27"/>
        </w:rPr>
        <w:t>III.1.</w:t>
      </w:r>
      <w:r w:rsidRPr="005273EA">
        <w:rPr>
          <w:rFonts w:ascii="Times New Roman" w:hAnsi="Times New Roman" w:cs="Times New Roman"/>
          <w:sz w:val="27"/>
          <w:szCs w:val="27"/>
        </w:rPr>
        <w:t xml:space="preserve"> </w:t>
      </w:r>
      <w:r w:rsidRPr="005273EA">
        <w:rPr>
          <w:rFonts w:asciiTheme="majorBidi" w:hAnsiTheme="majorBidi" w:cstheme="majorBidi"/>
          <w:i/>
          <w:iCs/>
          <w:sz w:val="27"/>
          <w:szCs w:val="27"/>
        </w:rPr>
        <w:t>Effet de la modification polymère sur la structure colloïdale du bitume</w:t>
      </w:r>
      <w:r>
        <w:rPr>
          <w:rFonts w:asciiTheme="majorBidi" w:hAnsiTheme="majorBidi" w:cstheme="majorBidi"/>
          <w:i/>
          <w:iCs/>
          <w:sz w:val="27"/>
          <w:szCs w:val="27"/>
        </w:rPr>
        <w:tab/>
        <w:t>48</w:t>
      </w:r>
    </w:p>
    <w:p w:rsidR="00670C9B" w:rsidRPr="0095282C" w:rsidRDefault="00F24F1E" w:rsidP="009D343C">
      <w:pPr>
        <w:tabs>
          <w:tab w:val="left" w:leader="dot" w:pos="9356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IV.1.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L’empêche de latex pour  prendre en masse avec l’ajoute quelques gouttes d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’ammoniaque…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5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8</w:t>
      </w:r>
    </w:p>
    <w:p w:rsidR="00670C9B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  <w:u w:val="single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IV.2.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L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a polymérisation de l’éthylène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6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670C9B" w:rsidRPr="0095282C" w:rsidRDefault="00F24F1E" w:rsidP="009D343C">
      <w:pPr>
        <w:pStyle w:val="NormalWeb"/>
        <w:tabs>
          <w:tab w:val="left" w:leader="dot" w:pos="9356"/>
        </w:tabs>
        <w:spacing w:before="0" w:beforeAutospacing="0" w:after="0" w:afterAutospacing="0" w:line="276" w:lineRule="auto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IV.3.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S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imple représentation d’une chaine de polyéthylène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6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DF0FE6" w:rsidRPr="0095282C" w:rsidRDefault="00F24F1E" w:rsidP="009D343C">
      <w:pPr>
        <w:pStyle w:val="NormalWeb"/>
        <w:tabs>
          <w:tab w:val="left" w:leader="dot" w:pos="9356"/>
        </w:tabs>
        <w:spacing w:before="0" w:beforeAutospacing="0" w:after="0" w:afterAutospacing="0" w:line="276" w:lineRule="auto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IV.4. 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Représentation d’une molécule de polyéthylène dans les deux types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6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5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                                   </w:t>
      </w:r>
      <w:r w:rsidR="004E6ECC" w:rsidRPr="0095282C">
        <w:rPr>
          <w:rFonts w:asciiTheme="majorBidi" w:hAnsiTheme="majorBidi" w:cstheme="majorBidi"/>
          <w:i/>
          <w:iCs/>
          <w:sz w:val="27"/>
          <w:szCs w:val="27"/>
        </w:rPr>
        <w:t>V.</w:t>
      </w:r>
      <w:r w:rsidRPr="0095282C">
        <w:rPr>
          <w:rFonts w:asciiTheme="majorBidi" w:hAnsiTheme="majorBidi" w:cstheme="majorBidi"/>
          <w:i/>
          <w:iCs/>
          <w:sz w:val="27"/>
          <w:szCs w:val="27"/>
        </w:rPr>
        <w:t>1.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95282C" w:rsidRPr="0095282C">
        <w:rPr>
          <w:rFonts w:asciiTheme="majorBidi" w:hAnsiTheme="majorBidi" w:cstheme="majorBidi"/>
          <w:i/>
          <w:iCs/>
          <w:sz w:val="27"/>
          <w:szCs w:val="27"/>
        </w:rPr>
        <w:t>Bain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thermostatique pour maintenir les produits à la température de 25 °</w:t>
      </w:r>
      <w:r w:rsidR="00DF0FE6" w:rsidRPr="0095282C">
        <w:rPr>
          <w:rFonts w:asciiTheme="majorBidi" w:hAnsiTheme="majorBidi" w:cstheme="majorBidi"/>
          <w:i/>
          <w:iCs/>
          <w:sz w:val="27"/>
          <w:szCs w:val="27"/>
        </w:rPr>
        <w:t>C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7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5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                                             </w:t>
      </w:r>
    </w:p>
    <w:p w:rsidR="00DF0FE6" w:rsidRPr="0095282C" w:rsidRDefault="004E6ECC" w:rsidP="009D343C">
      <w:pPr>
        <w:pStyle w:val="NormalWeb"/>
        <w:tabs>
          <w:tab w:val="left" w:leader="dot" w:pos="9356"/>
        </w:tabs>
        <w:spacing w:before="0" w:beforeAutospacing="0" w:after="0" w:afterAutospacing="0" w:line="276" w:lineRule="auto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V.</w:t>
      </w:r>
      <w:r w:rsidR="00F24F1E" w:rsidRPr="0095282C">
        <w:rPr>
          <w:rFonts w:asciiTheme="majorBidi" w:hAnsiTheme="majorBidi" w:cstheme="majorBidi"/>
          <w:i/>
          <w:iCs/>
          <w:sz w:val="27"/>
          <w:szCs w:val="27"/>
        </w:rPr>
        <w:t>2.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e pénétromètre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7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6</w:t>
      </w:r>
    </w:p>
    <w:p w:rsidR="00670C9B" w:rsidRPr="0095282C" w:rsidRDefault="004E6ECC" w:rsidP="009D343C">
      <w:pPr>
        <w:pStyle w:val="NormalWeb"/>
        <w:tabs>
          <w:tab w:val="left" w:leader="dot" w:pos="9356"/>
        </w:tabs>
        <w:spacing w:before="0" w:beforeAutospacing="0" w:after="0" w:afterAutospacing="0" w:line="276" w:lineRule="auto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V.</w:t>
      </w:r>
      <w:r w:rsidR="00F24F1E" w:rsidRPr="0095282C">
        <w:rPr>
          <w:rFonts w:asciiTheme="majorBidi" w:hAnsiTheme="majorBidi" w:cstheme="majorBidi"/>
          <w:i/>
          <w:iCs/>
          <w:sz w:val="27"/>
          <w:szCs w:val="27"/>
        </w:rPr>
        <w:t>3.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es annaux et les billes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7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6</w:t>
      </w:r>
    </w:p>
    <w:p w:rsidR="00670C9B" w:rsidRPr="0095282C" w:rsidRDefault="004E6ECC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V.</w:t>
      </w:r>
      <w:r w:rsidR="00F24F1E" w:rsidRPr="0095282C">
        <w:rPr>
          <w:rFonts w:asciiTheme="majorBidi" w:hAnsiTheme="majorBidi" w:cstheme="majorBidi"/>
          <w:i/>
          <w:iCs/>
          <w:sz w:val="27"/>
          <w:szCs w:val="27"/>
        </w:rPr>
        <w:t>4.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S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upport des annaux et appareillage de mesure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7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6</w:t>
      </w:r>
    </w:p>
    <w:p w:rsidR="00670C9B" w:rsidRPr="0095282C" w:rsidRDefault="004E6ECC" w:rsidP="009D343C">
      <w:pPr>
        <w:tabs>
          <w:tab w:val="left" w:leader="dot" w:pos="9356"/>
        </w:tabs>
        <w:spacing w:after="0"/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</w:pPr>
      <w:r w:rsidRP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>V.</w:t>
      </w:r>
      <w:r w:rsidR="00F24F1E" w:rsidRP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>5.</w:t>
      </w:r>
      <w:r w:rsidR="00670C9B" w:rsidRP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 xml:space="preserve"> </w:t>
      </w:r>
      <w:r w:rsidR="00CC1E36" w:rsidRP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>A</w:t>
      </w:r>
      <w:r w:rsidR="00670C9B" w:rsidRP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>ppareillage de mesure du point de flash</w:t>
      </w:r>
      <w:r w:rsidR="006C03C4" w:rsidRP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ab/>
      </w:r>
      <w:r w:rsidR="0095282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>7</w:t>
      </w:r>
      <w:r w:rsidR="009D343C">
        <w:rPr>
          <w:rFonts w:asciiTheme="majorBidi" w:eastAsia="Times New Roman" w:hAnsiTheme="majorBidi" w:cstheme="majorBidi"/>
          <w:i/>
          <w:iCs/>
          <w:noProof/>
          <w:sz w:val="27"/>
          <w:szCs w:val="27"/>
          <w:lang w:eastAsia="fr-FR"/>
        </w:rPr>
        <w:t>7</w:t>
      </w:r>
    </w:p>
    <w:p w:rsidR="00DF0FE6" w:rsidRPr="0095282C" w:rsidRDefault="004E6ECC" w:rsidP="009D343C">
      <w:pPr>
        <w:tabs>
          <w:tab w:val="left" w:leader="dot" w:pos="9356"/>
        </w:tabs>
        <w:spacing w:after="0"/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</w:pPr>
      <w:r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V.</w:t>
      </w:r>
      <w:r w:rsidR="00F24F1E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6.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 xml:space="preserve"> </w:t>
      </w:r>
      <w:r w:rsidR="00CC1E36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P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ycnomètre vide</w:t>
      </w:r>
      <w:r w:rsidR="00FF7797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…</w:t>
      </w:r>
      <w:r w:rsidR="006C03C4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ab/>
      </w:r>
      <w:r w:rsid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7</w:t>
      </w:r>
      <w:r w:rsidR="009D343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8</w:t>
      </w:r>
    </w:p>
    <w:p w:rsidR="00670C9B" w:rsidRPr="0095282C" w:rsidRDefault="004E6ECC" w:rsidP="009D343C">
      <w:pPr>
        <w:tabs>
          <w:tab w:val="left" w:leader="dot" w:pos="9356"/>
        </w:tabs>
        <w:spacing w:after="0"/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</w:pPr>
      <w:r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V.</w:t>
      </w:r>
      <w:r w:rsidR="00F24F1E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7.</w:t>
      </w:r>
      <w:r w:rsidR="00CC1E36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P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ycnomètre remplit à la moitié du produit</w:t>
      </w:r>
      <w:r w:rsidR="00FF7797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…</w:t>
      </w:r>
      <w:r w:rsidR="006C03C4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ab/>
      </w:r>
      <w:r w:rsid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7</w:t>
      </w:r>
      <w:r w:rsidR="009D343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8</w:t>
      </w:r>
    </w:p>
    <w:p w:rsidR="00670C9B" w:rsidRPr="0095282C" w:rsidRDefault="004E6ECC" w:rsidP="009D343C">
      <w:pPr>
        <w:tabs>
          <w:tab w:val="left" w:leader="dot" w:pos="9356"/>
        </w:tabs>
        <w:spacing w:after="0"/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</w:pPr>
      <w:r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V.</w:t>
      </w:r>
      <w:r w:rsidR="00F24F1E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8.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 xml:space="preserve"> </w:t>
      </w:r>
      <w:r w:rsidR="00CC1E36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V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iscosimètre d'Ostwald à tube capillaire</w:t>
      </w:r>
      <w:r w:rsidR="00FF7797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…</w:t>
      </w:r>
      <w:r w:rsidR="006C03C4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ab/>
      </w:r>
      <w:r w:rsid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7</w:t>
      </w:r>
      <w:r w:rsidR="009D343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9</w:t>
      </w:r>
    </w:p>
    <w:p w:rsidR="00DF0FE6" w:rsidRPr="0095282C" w:rsidRDefault="004E6ECC" w:rsidP="009D343C">
      <w:pPr>
        <w:tabs>
          <w:tab w:val="left" w:leader="dot" w:pos="9356"/>
        </w:tabs>
        <w:spacing w:after="0"/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</w:pPr>
      <w:r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V.</w:t>
      </w:r>
      <w:r w:rsidR="00F24F1E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9.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CC1E36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A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ppa</w:t>
      </w:r>
      <w:r w:rsidR="00FF7797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reil de mesure de la ductilité…</w:t>
      </w:r>
      <w:r w:rsidR="006C03C4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ab/>
      </w:r>
      <w:r w:rsidR="009D343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80</w:t>
      </w:r>
    </w:p>
    <w:p w:rsidR="00670C9B" w:rsidRPr="0095282C" w:rsidRDefault="004E6ECC" w:rsidP="009D343C">
      <w:pPr>
        <w:tabs>
          <w:tab w:val="left" w:leader="dot" w:pos="9356"/>
        </w:tabs>
        <w:spacing w:after="0"/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</w:pPr>
      <w:r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V.</w:t>
      </w:r>
      <w:r w:rsidR="00F24F1E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10.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 xml:space="preserve"> </w:t>
      </w:r>
      <w:r w:rsidR="00CC1E36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L</w:t>
      </w:r>
      <w:r w:rsidR="00670C9B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e moule</w:t>
      </w:r>
      <w:r w:rsidR="00FF7797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…</w:t>
      </w:r>
      <w:r w:rsidR="006C03C4" w:rsidRPr="0095282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ab/>
      </w:r>
      <w:r w:rsidR="009D343C">
        <w:rPr>
          <w:rFonts w:asciiTheme="majorBidi" w:eastAsia="Times New Roman" w:hAnsiTheme="majorBidi" w:cstheme="majorBidi"/>
          <w:i/>
          <w:iCs/>
          <w:sz w:val="27"/>
          <w:szCs w:val="27"/>
          <w:lang w:eastAsia="fr-FR"/>
        </w:rPr>
        <w:t>80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V.11.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ariation da la pénétrabilité de l’asphalte zone 7 et 5 et le RSV zone 10 pendant 20 jours.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4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V.12.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ariation du point de ramollissement de l’asphalte zone 7 et 5 et le RSV zone 10 pendant 20 jours.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V.13.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ariation du point de flash de l’asphalte zone 7 et 5 et le RSV zone 10 pendant 20 jours.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6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V.14.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 variation des valeurs de pénétrabilité en fonction du temps.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9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V.15.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La 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variation des valeurs du ramollissement en fonction du temps.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9</w:t>
      </w:r>
    </w:p>
    <w:p w:rsidR="00993B43" w:rsidRPr="0095282C" w:rsidRDefault="00F24F1E" w:rsidP="009D343C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V.16.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 variation des valeurs de points de flash en fonction du temps.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D343C">
        <w:rPr>
          <w:rFonts w:asciiTheme="majorBidi" w:hAnsiTheme="majorBidi" w:cstheme="majorBidi"/>
          <w:i/>
          <w:iCs/>
          <w:sz w:val="27"/>
          <w:szCs w:val="27"/>
        </w:rPr>
        <w:t>70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V.17.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L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 variation de la viscosité cinématique en fonction du temps.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70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V.18.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 variation de la densité en fonction du temps.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71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V.19.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 variation de la ductilité en fonction du temps.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71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V.20.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ariation des valeurs de pénétrabilité et ramollissement pendant 10 jours.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93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V.21. 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ariation des valeurs de pénétrabilité et ramollissement pendant 10 jours après les modifications.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9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670C9B" w:rsidRPr="0095282C" w:rsidRDefault="004E6ECC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</w:t>
      </w:r>
      <w:r w:rsidR="00F24F1E" w:rsidRPr="0095282C">
        <w:rPr>
          <w:rFonts w:asciiTheme="majorBidi" w:hAnsiTheme="majorBidi" w:cstheme="majorBidi"/>
          <w:i/>
          <w:iCs/>
          <w:sz w:val="27"/>
          <w:szCs w:val="27"/>
        </w:rPr>
        <w:t>1.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E</w:t>
      </w:r>
      <w:r w:rsidR="00670C9B" w:rsidRPr="0095282C">
        <w:rPr>
          <w:rFonts w:asciiTheme="majorBidi" w:hAnsiTheme="majorBidi" w:cstheme="majorBidi"/>
          <w:i/>
          <w:iCs/>
          <w:sz w:val="27"/>
          <w:szCs w:val="27"/>
        </w:rPr>
        <w:t>tuve pour chauffer les produits</w:t>
      </w:r>
      <w:r w:rsidR="00FF7797" w:rsidRPr="0095282C">
        <w:rPr>
          <w:rFonts w:asciiTheme="majorBidi" w:hAnsiTheme="majorBidi" w:cstheme="majorBidi"/>
          <w:i/>
          <w:iCs/>
          <w:sz w:val="27"/>
          <w:szCs w:val="27"/>
        </w:rPr>
        <w:t>…</w:t>
      </w:r>
      <w:r w:rsidR="006C03C4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9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9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IV.2.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ariation da la pénétrabilité des deux bitume en fonction du pourcentage des </w:t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 xml:space="preserve">    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additifs. 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073A0D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4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lastRenderedPageBreak/>
        <w:t>IV.3.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ariation du ramollissement des deux bitumes en fonction du pourcentage des </w:t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 xml:space="preserve">  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additifs.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073A0D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4</w:t>
      </w:r>
    </w:p>
    <w:p w:rsidR="0095282C" w:rsidRDefault="00F24F1E" w:rsidP="0095282C">
      <w:pPr>
        <w:tabs>
          <w:tab w:val="left" w:leader="dot" w:pos="8789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IV.4.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ariation da la densité des deux bitume en fonction du pourcentage des </w:t>
      </w:r>
    </w:p>
    <w:p w:rsidR="00993B43" w:rsidRPr="0095282C" w:rsidRDefault="00993B43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additifs.</w:t>
      </w:r>
      <w:r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95282C" w:rsidRDefault="00F24F1E" w:rsidP="0095282C">
      <w:pPr>
        <w:tabs>
          <w:tab w:val="left" w:leader="dot" w:pos="8789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IV.5.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ariation da la ductilité des deux bitume en fonction du pourcentage des </w:t>
      </w:r>
    </w:p>
    <w:p w:rsidR="00993B43" w:rsidRPr="0095282C" w:rsidRDefault="00993B43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additifs.</w:t>
      </w:r>
      <w:r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5</w:t>
      </w:r>
    </w:p>
    <w:p w:rsidR="0095282C" w:rsidRDefault="00F24F1E" w:rsidP="0095282C">
      <w:pPr>
        <w:tabs>
          <w:tab w:val="left" w:leader="dot" w:pos="8789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IV.6.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ariation des points de flash des deux bitumes en fonction du pourcentage des</w:t>
      </w:r>
    </w:p>
    <w:p w:rsidR="00993B43" w:rsidRPr="0095282C" w:rsidRDefault="00993B43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 additifs.</w:t>
      </w:r>
      <w:r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6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IV.7.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V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 xml:space="preserve">ariation da la viscosité cinématique des deux bitumes en fonction du pourcentage </w:t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des additifs.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6</w:t>
      </w:r>
    </w:p>
    <w:p w:rsidR="00993B43" w:rsidRPr="0095282C" w:rsidRDefault="00F24F1E" w:rsidP="004E2920">
      <w:pPr>
        <w:tabs>
          <w:tab w:val="left" w:leader="dot" w:pos="9356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  <w:r w:rsidRPr="0095282C">
        <w:rPr>
          <w:rFonts w:asciiTheme="majorBidi" w:hAnsiTheme="majorBidi" w:cstheme="majorBidi"/>
          <w:i/>
          <w:iCs/>
          <w:sz w:val="27"/>
          <w:szCs w:val="27"/>
        </w:rPr>
        <w:t>IV.8.</w:t>
      </w:r>
      <w:r w:rsidR="00CC1E36" w:rsidRPr="0095282C">
        <w:rPr>
          <w:rFonts w:asciiTheme="majorBidi" w:hAnsiTheme="majorBidi" w:cstheme="majorBidi"/>
          <w:i/>
          <w:iCs/>
          <w:sz w:val="27"/>
          <w:szCs w:val="27"/>
        </w:rPr>
        <w:t>C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>lassement des bitumes obtenus selon l’indice de pénétrabilité.</w:t>
      </w:r>
      <w:r w:rsidR="00993B43" w:rsidRPr="0095282C">
        <w:rPr>
          <w:rFonts w:asciiTheme="majorBidi" w:hAnsiTheme="majorBidi" w:cstheme="majorBidi"/>
          <w:i/>
          <w:iCs/>
          <w:sz w:val="27"/>
          <w:szCs w:val="27"/>
        </w:rPr>
        <w:tab/>
      </w:r>
      <w:r w:rsidR="0095282C">
        <w:rPr>
          <w:rFonts w:asciiTheme="majorBidi" w:hAnsiTheme="majorBidi" w:cstheme="majorBidi"/>
          <w:i/>
          <w:iCs/>
          <w:sz w:val="27"/>
          <w:szCs w:val="27"/>
        </w:rPr>
        <w:t>1</w:t>
      </w:r>
      <w:r w:rsidR="004E2920">
        <w:rPr>
          <w:rFonts w:asciiTheme="majorBidi" w:hAnsiTheme="majorBidi" w:cstheme="majorBidi"/>
          <w:i/>
          <w:iCs/>
          <w:sz w:val="27"/>
          <w:szCs w:val="27"/>
        </w:rPr>
        <w:t>12</w:t>
      </w:r>
    </w:p>
    <w:p w:rsidR="00993B43" w:rsidRPr="0095282C" w:rsidRDefault="00993B43" w:rsidP="0095282C">
      <w:pPr>
        <w:pStyle w:val="Paragraphedeliste"/>
        <w:tabs>
          <w:tab w:val="left" w:pos="2289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</w:p>
    <w:p w:rsidR="00993B43" w:rsidRPr="0095282C" w:rsidRDefault="00993B43" w:rsidP="0095282C">
      <w:pPr>
        <w:tabs>
          <w:tab w:val="left" w:leader="dot" w:pos="8789"/>
        </w:tabs>
        <w:spacing w:after="0"/>
        <w:rPr>
          <w:rFonts w:asciiTheme="majorBidi" w:hAnsiTheme="majorBidi" w:cstheme="majorBidi"/>
          <w:i/>
          <w:iCs/>
          <w:sz w:val="27"/>
          <w:szCs w:val="27"/>
        </w:rPr>
      </w:pPr>
    </w:p>
    <w:sectPr w:rsidR="00993B43" w:rsidRPr="0095282C" w:rsidSect="0095282C">
      <w:headerReference w:type="default" r:id="rId6"/>
      <w:footerReference w:type="default" r:id="rId7"/>
      <w:pgSz w:w="11906" w:h="16838"/>
      <w:pgMar w:top="1417" w:right="566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AAE" w:rsidRDefault="00A24AAE" w:rsidP="006C03C4">
      <w:pPr>
        <w:spacing w:after="0" w:line="240" w:lineRule="auto"/>
      </w:pPr>
      <w:r>
        <w:separator/>
      </w:r>
    </w:p>
  </w:endnote>
  <w:endnote w:type="continuationSeparator" w:id="1">
    <w:p w:rsidR="00A24AAE" w:rsidRDefault="00A24AAE" w:rsidP="006C0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DINH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8299"/>
      <w:docPartObj>
        <w:docPartGallery w:val="Page Numbers (Bottom of Page)"/>
        <w:docPartUnique/>
      </w:docPartObj>
    </w:sdtPr>
    <w:sdtContent>
      <w:p w:rsidR="00550880" w:rsidRDefault="00E52DFA">
        <w:pPr>
          <w:pStyle w:val="Pieddepage"/>
          <w:jc w:val="right"/>
        </w:pPr>
        <w:fldSimple w:instr=" PAGE   \* MERGEFORMAT ">
          <w:r w:rsidR="00CC1E36">
            <w:rPr>
              <w:noProof/>
            </w:rPr>
            <w:t>4</w:t>
          </w:r>
        </w:fldSimple>
      </w:p>
    </w:sdtContent>
  </w:sdt>
  <w:p w:rsidR="00550880" w:rsidRDefault="0055088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AAE" w:rsidRDefault="00A24AAE" w:rsidP="006C03C4">
      <w:pPr>
        <w:spacing w:after="0" w:line="240" w:lineRule="auto"/>
      </w:pPr>
      <w:r>
        <w:separator/>
      </w:r>
    </w:p>
  </w:footnote>
  <w:footnote w:type="continuationSeparator" w:id="1">
    <w:p w:rsidR="00A24AAE" w:rsidRDefault="00A24AAE" w:rsidP="006C0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3C4" w:rsidRDefault="006C03C4">
    <w:pPr>
      <w:pStyle w:val="En-tte"/>
    </w:pPr>
    <w:r>
      <w:t>Liste des figures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F41"/>
    <w:rsid w:val="00041952"/>
    <w:rsid w:val="00061753"/>
    <w:rsid w:val="00073A0D"/>
    <w:rsid w:val="000A6818"/>
    <w:rsid w:val="000E38D3"/>
    <w:rsid w:val="00254D20"/>
    <w:rsid w:val="004E2920"/>
    <w:rsid w:val="004E6ECC"/>
    <w:rsid w:val="005273EA"/>
    <w:rsid w:val="00550880"/>
    <w:rsid w:val="00670C9B"/>
    <w:rsid w:val="006C03C4"/>
    <w:rsid w:val="006E642B"/>
    <w:rsid w:val="00740D0F"/>
    <w:rsid w:val="00785CD7"/>
    <w:rsid w:val="00893790"/>
    <w:rsid w:val="00937CDB"/>
    <w:rsid w:val="0095282C"/>
    <w:rsid w:val="00993B43"/>
    <w:rsid w:val="009D343C"/>
    <w:rsid w:val="00A24AAE"/>
    <w:rsid w:val="00A42C36"/>
    <w:rsid w:val="00A90BD2"/>
    <w:rsid w:val="00B60271"/>
    <w:rsid w:val="00C7248A"/>
    <w:rsid w:val="00CC1E36"/>
    <w:rsid w:val="00CE0E98"/>
    <w:rsid w:val="00DF0FE6"/>
    <w:rsid w:val="00E52DFA"/>
    <w:rsid w:val="00EE2F41"/>
    <w:rsid w:val="00F24F1E"/>
    <w:rsid w:val="00FC53E3"/>
    <w:rsid w:val="00FD1037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paragraph" w:styleId="Titre1">
    <w:name w:val="heading 1"/>
    <w:basedOn w:val="Normal"/>
    <w:next w:val="Normal"/>
    <w:link w:val="Titre1Car"/>
    <w:qFormat/>
    <w:rsid w:val="00670C9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70C9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70C9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70C9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70C9B"/>
    <w:rPr>
      <w:rFonts w:ascii="Cambria" w:eastAsia="Times New Roman" w:hAnsi="Cambria" w:cs="Times New Roman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670C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70C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70C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fr-FR"/>
    </w:rPr>
  </w:style>
  <w:style w:type="paragraph" w:customStyle="1" w:styleId="namo-sublist">
    <w:name w:val="namo-sublist"/>
    <w:basedOn w:val="Normal"/>
    <w:rsid w:val="00670C9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fr-FR"/>
    </w:rPr>
  </w:style>
  <w:style w:type="paragraph" w:customStyle="1" w:styleId="Corpsdetexte21">
    <w:name w:val="Corps de texte 21"/>
    <w:basedOn w:val="Normal"/>
    <w:rsid w:val="00670C9B"/>
    <w:pPr>
      <w:overflowPunct w:val="0"/>
      <w:autoSpaceDE w:val="0"/>
      <w:autoSpaceDN w:val="0"/>
      <w:adjustRightInd w:val="0"/>
      <w:spacing w:after="0" w:line="240" w:lineRule="auto"/>
      <w:ind w:right="360"/>
      <w:textAlignment w:val="baseline"/>
    </w:pPr>
    <w:rPr>
      <w:rFonts w:ascii="Helvetica" w:eastAsia="Times New Roman" w:hAnsi="Helvetica" w:cs="Helvetica"/>
      <w:color w:val="000000"/>
      <w:sz w:val="24"/>
      <w:szCs w:val="24"/>
    </w:rPr>
  </w:style>
  <w:style w:type="paragraph" w:styleId="Corpsdetexte">
    <w:name w:val="Body Text"/>
    <w:basedOn w:val="Normal"/>
    <w:link w:val="CorpsdetexteCar"/>
    <w:rsid w:val="00670C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70C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70C9B"/>
    <w:pPr>
      <w:ind w:left="720"/>
      <w:contextualSpacing/>
    </w:pPr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6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70C9B"/>
    <w:rPr>
      <w:b/>
      <w:bCs/>
    </w:rPr>
  </w:style>
  <w:style w:type="paragraph" w:styleId="Titre">
    <w:name w:val="Title"/>
    <w:basedOn w:val="Normal"/>
    <w:next w:val="Normal"/>
    <w:link w:val="TitreCar"/>
    <w:uiPriority w:val="99"/>
    <w:qFormat/>
    <w:rsid w:val="00670C9B"/>
    <w:pPr>
      <w:autoSpaceDE w:val="0"/>
      <w:autoSpaceDN w:val="0"/>
      <w:adjustRightInd w:val="0"/>
      <w:spacing w:after="0" w:line="240" w:lineRule="auto"/>
    </w:pPr>
    <w:rPr>
      <w:rFonts w:ascii="IDINHJ+TimesNewRoman,Bold" w:eastAsia="Calibri" w:hAnsi="IDINHJ+TimesNewRoman,Bold" w:cs="Arial"/>
      <w:sz w:val="24"/>
      <w:szCs w:val="24"/>
    </w:rPr>
  </w:style>
  <w:style w:type="character" w:customStyle="1" w:styleId="TitreCar">
    <w:name w:val="Titre Car"/>
    <w:basedOn w:val="Policepardfaut"/>
    <w:link w:val="Titre"/>
    <w:uiPriority w:val="99"/>
    <w:rsid w:val="00670C9B"/>
    <w:rPr>
      <w:rFonts w:ascii="IDINHJ+TimesNewRoman,Bold" w:eastAsia="Calibri" w:hAnsi="IDINHJ+TimesNewRoman,Bold" w:cs="Arial"/>
      <w:sz w:val="24"/>
      <w:szCs w:val="24"/>
    </w:rPr>
  </w:style>
  <w:style w:type="paragraph" w:styleId="Date">
    <w:name w:val="Date"/>
    <w:basedOn w:val="Normal"/>
    <w:next w:val="Normal"/>
    <w:link w:val="DateCar"/>
    <w:rsid w:val="00670C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ar">
    <w:name w:val="Date Car"/>
    <w:basedOn w:val="Policepardfaut"/>
    <w:link w:val="Date"/>
    <w:rsid w:val="00670C9B"/>
    <w:rPr>
      <w:rFonts w:ascii="Times New Roman" w:eastAsia="Times New Roman" w:hAnsi="Times New Roman" w:cs="Times New Roman"/>
      <w:sz w:val="24"/>
      <w:szCs w:val="24"/>
    </w:rPr>
  </w:style>
  <w:style w:type="character" w:customStyle="1" w:styleId="editsection">
    <w:name w:val="editsection"/>
    <w:basedOn w:val="Policepardfaut"/>
    <w:rsid w:val="00670C9B"/>
  </w:style>
  <w:style w:type="character" w:customStyle="1" w:styleId="mw-headline">
    <w:name w:val="mw-headline"/>
    <w:basedOn w:val="Policepardfaut"/>
    <w:rsid w:val="00670C9B"/>
  </w:style>
  <w:style w:type="character" w:styleId="Lienhypertexte">
    <w:name w:val="Hyperlink"/>
    <w:basedOn w:val="Policepardfaut"/>
    <w:uiPriority w:val="99"/>
    <w:rsid w:val="00670C9B"/>
  </w:style>
  <w:style w:type="paragraph" w:customStyle="1" w:styleId="Default">
    <w:name w:val="Default"/>
    <w:rsid w:val="00670C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styleId="Accentuation">
    <w:name w:val="Emphasis"/>
    <w:basedOn w:val="Policepardfaut"/>
    <w:qFormat/>
    <w:rsid w:val="00670C9B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0C9B"/>
    <w:pPr>
      <w:spacing w:after="0" w:line="240" w:lineRule="auto"/>
    </w:pPr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0C9B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pelle">
    <w:name w:val="spelle"/>
    <w:basedOn w:val="Policepardfaut"/>
    <w:rsid w:val="00670C9B"/>
  </w:style>
  <w:style w:type="character" w:customStyle="1" w:styleId="texhtml1">
    <w:name w:val="texhtml1"/>
    <w:basedOn w:val="Policepardfaut"/>
    <w:rsid w:val="00670C9B"/>
    <w:rPr>
      <w:sz w:val="29"/>
      <w:szCs w:val="29"/>
    </w:rPr>
  </w:style>
  <w:style w:type="character" w:customStyle="1" w:styleId="gras1">
    <w:name w:val="gras1"/>
    <w:basedOn w:val="Policepardfaut"/>
    <w:rsid w:val="00670C9B"/>
    <w:rPr>
      <w:b/>
      <w:bCs/>
    </w:rPr>
  </w:style>
  <w:style w:type="table" w:styleId="Grilledutableau">
    <w:name w:val="Table Grid"/>
    <w:basedOn w:val="TableauNormal"/>
    <w:uiPriority w:val="59"/>
    <w:rsid w:val="00670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70C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670C9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70C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670C9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18</cp:revision>
  <cp:lastPrinted>2008-10-28T22:09:00Z</cp:lastPrinted>
  <dcterms:created xsi:type="dcterms:W3CDTF">2008-10-23T16:13:00Z</dcterms:created>
  <dcterms:modified xsi:type="dcterms:W3CDTF">2009-01-02T12:34:00Z</dcterms:modified>
</cp:coreProperties>
</file>